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rPr>
          <w:sz w:val="60"/>
          <w:szCs w:val="60"/>
        </w:rPr>
      </w:sdtEndPr>
      <w:sdtContent>
        <w:p w14:paraId="3E1CB198" w14:textId="388C95FA" w:rsidR="00F60238" w:rsidRPr="00F60238" w:rsidRDefault="00F60238" w:rsidP="00F60238">
          <w:pPr>
            <w:jc w:val="left"/>
            <w:rPr>
              <w:b/>
              <w:bCs/>
              <w:i/>
              <w:iCs/>
              <w:color w:val="FFFFFF" w:themeColor="background1"/>
              <w:szCs w:val="28"/>
              <w:lang w:eastAsia="fr-FR"/>
            </w:rPr>
          </w:pPr>
          <w:r w:rsidRPr="00F60238">
            <w:rPr>
              <w:b/>
              <w:bCs/>
              <w:i/>
              <w:iCs/>
              <w:noProof/>
              <w:color w:val="FFFFFF" w:themeColor="background1"/>
              <w:szCs w:val="28"/>
              <w:lang w:eastAsia="fr-FR"/>
              <w14:ligatures w14:val="standardContextual"/>
            </w:rPr>
            <mc:AlternateContent>
              <mc:Choice Requires="wps">
                <w:drawing>
                  <wp:anchor distT="0" distB="0" distL="114300" distR="114300" simplePos="0" relativeHeight="251659264" behindDoc="1" locked="0" layoutInCell="1" allowOverlap="1" wp14:anchorId="04626D3E" wp14:editId="1843D2E1">
                    <wp:simplePos x="0" y="0"/>
                    <wp:positionH relativeFrom="column">
                      <wp:posOffset>-895350</wp:posOffset>
                    </wp:positionH>
                    <wp:positionV relativeFrom="paragraph">
                      <wp:posOffset>-1047750</wp:posOffset>
                    </wp:positionV>
                    <wp:extent cx="15182850" cy="10858500"/>
                    <wp:effectExtent l="0" t="0" r="19050" b="19050"/>
                    <wp:wrapNone/>
                    <wp:docPr id="1631486714" name="Rectangle 4"/>
                    <wp:cNvGraphicFramePr/>
                    <a:graphic xmlns:a="http://schemas.openxmlformats.org/drawingml/2006/main">
                      <a:graphicData uri="http://schemas.microsoft.com/office/word/2010/wordprocessingShape">
                        <wps:wsp>
                          <wps:cNvSpPr/>
                          <wps:spPr>
                            <a:xfrm>
                              <a:off x="0" y="0"/>
                              <a:ext cx="15182850" cy="108585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AFDAC01" id="Rectangle 4" o:spid="_x0000_s1026" style="position:absolute;margin-left:-70.5pt;margin-top:-82.5pt;width:1195.5pt;height:85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" fillcolor="#4472c4 [3204]" strokecolor="#09101d [484]" strokeweight="1pt"/>
                </w:pict>
              </mc:Fallback>
            </mc:AlternateContent>
          </w:r>
          <w:r w:rsidRPr="00F60238">
            <w:rPr>
              <w:b/>
              <w:bCs/>
              <w:i/>
              <w:iCs/>
              <w:color w:val="FFFFFF" w:themeColor="background1"/>
              <w:szCs w:val="28"/>
              <w:lang w:eastAsia="fr-FR"/>
            </w:rPr>
            <w:t>Module 1 : Audit de la situation juridique des personnes et des biens et stratégies patrimoniales civiles</w:t>
          </w:r>
        </w:p>
        <w:p w14:paraId="6DD5F3E6" w14:textId="77777777" w:rsidR="00F60238" w:rsidRPr="00F60238" w:rsidRDefault="00F60238" w:rsidP="00F60238">
          <w:pPr>
            <w:jc w:val="left"/>
            <w:rPr>
              <w:b/>
              <w:bCs/>
              <w:i/>
              <w:iCs/>
              <w:color w:val="FFFFFF" w:themeColor="background1"/>
              <w:szCs w:val="28"/>
              <w:lang w:eastAsia="fr-FR"/>
            </w:rPr>
          </w:pPr>
          <w:r w:rsidRPr="00F60238">
            <w:rPr>
              <w:b/>
              <w:bCs/>
              <w:i/>
              <w:iCs/>
              <w:color w:val="FFFFFF" w:themeColor="background1"/>
              <w:szCs w:val="28"/>
              <w:lang w:eastAsia="fr-FR"/>
            </w:rPr>
            <w:t>Leçon 5 : Règles de droit civil et stratégie de transmission du patrimoine familial</w:t>
          </w:r>
        </w:p>
        <w:p w14:paraId="5A154601" w14:textId="77777777" w:rsidR="00F60238" w:rsidRPr="00F60238" w:rsidRDefault="00F60238" w:rsidP="00F60238">
          <w:pPr>
            <w:jc w:val="left"/>
            <w:rPr>
              <w:b/>
              <w:bCs/>
              <w:color w:val="FFFFFF" w:themeColor="background1"/>
              <w:szCs w:val="28"/>
              <w:lang w:eastAsia="fr-FR"/>
            </w:rPr>
          </w:pPr>
        </w:p>
        <w:p w14:paraId="08ADB5DB" w14:textId="77777777" w:rsidR="00F60238" w:rsidRPr="00F60238" w:rsidRDefault="00F60238" w:rsidP="00F60238">
          <w:pPr>
            <w:jc w:val="left"/>
            <w:rPr>
              <w:b/>
              <w:bCs/>
              <w:color w:val="FFFFFF" w:themeColor="background1"/>
              <w:szCs w:val="28"/>
              <w:lang w:eastAsia="fr-FR"/>
            </w:rPr>
          </w:pPr>
        </w:p>
        <w:p w14:paraId="57288FA1" w14:textId="77777777" w:rsidR="00F60238" w:rsidRPr="00F60238" w:rsidRDefault="00F60238" w:rsidP="00F60238">
          <w:pPr>
            <w:jc w:val="left"/>
            <w:rPr>
              <w:b/>
              <w:bCs/>
              <w:color w:val="FFFFFF" w:themeColor="background1"/>
              <w:szCs w:val="28"/>
              <w:lang w:eastAsia="fr-FR"/>
            </w:rPr>
          </w:pPr>
        </w:p>
        <w:p w14:paraId="07853061" w14:textId="77777777" w:rsidR="00F60238" w:rsidRPr="00F60238" w:rsidRDefault="00F60238" w:rsidP="00F60238">
          <w:pPr>
            <w:jc w:val="left"/>
            <w:rPr>
              <w:b/>
              <w:bCs/>
              <w:color w:val="FFFFFF" w:themeColor="background1"/>
              <w:szCs w:val="28"/>
              <w:lang w:eastAsia="fr-FR"/>
            </w:rPr>
          </w:pPr>
        </w:p>
        <w:p w14:paraId="0B1A389B" w14:textId="77777777" w:rsidR="00F60238" w:rsidRPr="00F60238" w:rsidRDefault="00F60238" w:rsidP="00F60238">
          <w:pPr>
            <w:jc w:val="left"/>
            <w:rPr>
              <w:b/>
              <w:bCs/>
              <w:color w:val="FFFFFF" w:themeColor="background1"/>
              <w:szCs w:val="28"/>
              <w:lang w:eastAsia="fr-FR"/>
            </w:rPr>
          </w:pPr>
        </w:p>
        <w:p w14:paraId="2599559C" w14:textId="77777777" w:rsidR="00F60238" w:rsidRPr="00F60238" w:rsidRDefault="00F60238" w:rsidP="00F60238">
          <w:pPr>
            <w:jc w:val="left"/>
            <w:rPr>
              <w:b/>
              <w:bCs/>
              <w:color w:val="FFFFFF" w:themeColor="background1"/>
              <w:szCs w:val="28"/>
              <w:lang w:eastAsia="fr-FR"/>
            </w:rPr>
          </w:pPr>
        </w:p>
        <w:p w14:paraId="7958614C" w14:textId="77777777" w:rsidR="00F60238" w:rsidRPr="00F60238" w:rsidRDefault="00F60238" w:rsidP="00F60238">
          <w:pPr>
            <w:jc w:val="left"/>
            <w:rPr>
              <w:b/>
              <w:bCs/>
              <w:color w:val="FFFFFF" w:themeColor="background1"/>
              <w:szCs w:val="28"/>
              <w:lang w:eastAsia="fr-FR"/>
            </w:rPr>
          </w:pPr>
        </w:p>
        <w:p w14:paraId="7567EC91" w14:textId="77777777" w:rsidR="00F60238" w:rsidRPr="00F60238" w:rsidRDefault="00F60238" w:rsidP="00F60238">
          <w:pPr>
            <w:jc w:val="left"/>
            <w:rPr>
              <w:b/>
              <w:bCs/>
              <w:color w:val="FFFFFF" w:themeColor="background1"/>
              <w:szCs w:val="28"/>
              <w:lang w:eastAsia="fr-FR"/>
            </w:rPr>
          </w:pPr>
        </w:p>
        <w:p w14:paraId="43E30A0D" w14:textId="4E9997F8" w:rsidR="00677448" w:rsidRPr="00F60238" w:rsidRDefault="00F60238" w:rsidP="00F60238">
          <w:pPr>
            <w:jc w:val="left"/>
            <w:rPr>
              <w:sz w:val="60"/>
              <w:szCs w:val="60"/>
              <w:lang w:eastAsia="fr-FR"/>
            </w:rPr>
          </w:pPr>
          <w:r w:rsidRPr="00F60238">
            <w:rPr>
              <w:b/>
              <w:bCs/>
              <w:color w:val="FFFFFF" w:themeColor="background1"/>
              <w:sz w:val="60"/>
              <w:szCs w:val="60"/>
              <w:lang w:eastAsia="fr-FR"/>
            </w:rPr>
            <w:t>Chapitre 5 : Les successions et libéralités transfrontalières</w:t>
          </w:r>
          <w:r w:rsidRPr="00F60238">
            <w:rPr>
              <w:b/>
              <w:bCs/>
              <w:color w:val="FFFFFF" w:themeColor="background1"/>
              <w:sz w:val="60"/>
              <w:szCs w:val="60"/>
              <w:lang w:eastAsia="fr-FR"/>
            </w:rPr>
            <w:t xml:space="preserve"> </w:t>
          </w:r>
          <w:r w:rsidR="00677448" w:rsidRPr="00F60238">
            <w:rPr>
              <w:b/>
              <w:bCs/>
              <w:sz w:val="60"/>
              <w:szCs w:val="60"/>
              <w:lang w:eastAsia="fr-FR"/>
            </w:rPr>
            <w:br w:type="page"/>
          </w:r>
        </w:p>
      </w:sdtContent>
    </w:sdt>
    <w:sdt>
      <w:sdtPr>
        <w:id w:val="-106272463"/>
        <w:docPartObj>
          <w:docPartGallery w:val="Table of Contents"/>
          <w:docPartUnique/>
        </w:docPartObj>
      </w:sdtPr>
      <w:sdtEndPr>
        <w:rPr>
          <w:rFonts w:ascii="Open Sans" w:eastAsiaTheme="minorHAnsi" w:hAnsi="Open Sans" w:cstheme="minorBidi"/>
          <w:b/>
          <w:bCs/>
          <w:color w:val="auto"/>
          <w:sz w:val="28"/>
          <w:szCs w:val="22"/>
          <w:lang w:eastAsia="en-US"/>
        </w:rPr>
      </w:sdtEndPr>
      <w:sdtContent>
        <w:p w14:paraId="4E66A5EC" w14:textId="5BC056FC" w:rsidR="00F60238" w:rsidRDefault="00F60238">
          <w:pPr>
            <w:pStyle w:val="En-ttedetabledesmatires"/>
          </w:pPr>
          <w:r>
            <w:t>Table des matières</w:t>
          </w:r>
        </w:p>
        <w:p w14:paraId="40EC95BB" w14:textId="518B4C5A" w:rsidR="00F60238" w:rsidRDefault="00F60238">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6729259" w:history="1">
            <w:r w:rsidRPr="0000212C">
              <w:rPr>
                <w:rStyle w:val="Lienhypertexte"/>
                <w:noProof/>
              </w:rPr>
              <w:t>I.</w:t>
            </w:r>
            <w:r>
              <w:rPr>
                <w:rFonts w:asciiTheme="minorHAnsi" w:eastAsiaTheme="minorEastAsia" w:hAnsiTheme="minorHAnsi"/>
                <w:noProof/>
                <w:kern w:val="2"/>
                <w:sz w:val="24"/>
                <w:szCs w:val="24"/>
                <w:lang w:val="en-US"/>
                <w14:ligatures w14:val="standardContextual"/>
              </w:rPr>
              <w:tab/>
            </w:r>
            <w:r w:rsidRPr="0000212C">
              <w:rPr>
                <w:rStyle w:val="Lienhypertexte"/>
                <w:noProof/>
              </w:rPr>
              <w:t>Les successions internationales</w:t>
            </w:r>
            <w:r>
              <w:rPr>
                <w:noProof/>
                <w:webHidden/>
              </w:rPr>
              <w:tab/>
            </w:r>
            <w:r>
              <w:rPr>
                <w:noProof/>
                <w:webHidden/>
              </w:rPr>
              <w:fldChar w:fldCharType="begin"/>
            </w:r>
            <w:r>
              <w:rPr>
                <w:noProof/>
                <w:webHidden/>
              </w:rPr>
              <w:instrText xml:space="preserve"> PAGEREF _Toc186729259 \h </w:instrText>
            </w:r>
            <w:r>
              <w:rPr>
                <w:noProof/>
                <w:webHidden/>
              </w:rPr>
            </w:r>
            <w:r>
              <w:rPr>
                <w:noProof/>
                <w:webHidden/>
              </w:rPr>
              <w:fldChar w:fldCharType="separate"/>
            </w:r>
            <w:r>
              <w:rPr>
                <w:noProof/>
                <w:webHidden/>
              </w:rPr>
              <w:t>2</w:t>
            </w:r>
            <w:r>
              <w:rPr>
                <w:noProof/>
                <w:webHidden/>
              </w:rPr>
              <w:fldChar w:fldCharType="end"/>
            </w:r>
          </w:hyperlink>
        </w:p>
        <w:p w14:paraId="4F390618" w14:textId="7D224A7C" w:rsidR="00F60238" w:rsidRDefault="00F60238">
          <w:pPr>
            <w:pStyle w:val="TM3"/>
            <w:rPr>
              <w:rFonts w:asciiTheme="minorHAnsi" w:eastAsiaTheme="minorEastAsia" w:hAnsiTheme="minorHAnsi"/>
              <w:noProof/>
              <w:kern w:val="2"/>
              <w:sz w:val="24"/>
              <w:szCs w:val="24"/>
              <w:lang w:val="en-US"/>
              <w14:ligatures w14:val="standardContextual"/>
            </w:rPr>
          </w:pPr>
          <w:hyperlink w:anchor="_Toc186729260" w:history="1">
            <w:r w:rsidRPr="0000212C">
              <w:rPr>
                <w:rStyle w:val="Lienhypertexte"/>
                <w:noProof/>
              </w:rPr>
              <w:t>1.</w:t>
            </w:r>
            <w:r>
              <w:rPr>
                <w:rFonts w:asciiTheme="minorHAnsi" w:eastAsiaTheme="minorEastAsia" w:hAnsiTheme="minorHAnsi"/>
                <w:noProof/>
                <w:kern w:val="2"/>
                <w:sz w:val="24"/>
                <w:szCs w:val="24"/>
                <w:lang w:val="en-US"/>
                <w14:ligatures w14:val="standardContextual"/>
              </w:rPr>
              <w:tab/>
            </w:r>
            <w:r w:rsidRPr="0000212C">
              <w:rPr>
                <w:rStyle w:val="Lienhypertexte"/>
                <w:noProof/>
              </w:rPr>
              <w:t>La détermination de la loi applicable</w:t>
            </w:r>
            <w:r>
              <w:rPr>
                <w:noProof/>
                <w:webHidden/>
              </w:rPr>
              <w:tab/>
            </w:r>
            <w:r>
              <w:rPr>
                <w:noProof/>
                <w:webHidden/>
              </w:rPr>
              <w:fldChar w:fldCharType="begin"/>
            </w:r>
            <w:r>
              <w:rPr>
                <w:noProof/>
                <w:webHidden/>
              </w:rPr>
              <w:instrText xml:space="preserve"> PAGEREF _Toc186729260 \h </w:instrText>
            </w:r>
            <w:r>
              <w:rPr>
                <w:noProof/>
                <w:webHidden/>
              </w:rPr>
            </w:r>
            <w:r>
              <w:rPr>
                <w:noProof/>
                <w:webHidden/>
              </w:rPr>
              <w:fldChar w:fldCharType="separate"/>
            </w:r>
            <w:r>
              <w:rPr>
                <w:noProof/>
                <w:webHidden/>
              </w:rPr>
              <w:t>3</w:t>
            </w:r>
            <w:r>
              <w:rPr>
                <w:noProof/>
                <w:webHidden/>
              </w:rPr>
              <w:fldChar w:fldCharType="end"/>
            </w:r>
          </w:hyperlink>
        </w:p>
        <w:p w14:paraId="59AB946B" w14:textId="298F082F" w:rsidR="00F60238" w:rsidRDefault="00F60238">
          <w:pPr>
            <w:pStyle w:val="TM3"/>
            <w:rPr>
              <w:rFonts w:asciiTheme="minorHAnsi" w:eastAsiaTheme="minorEastAsia" w:hAnsiTheme="minorHAnsi"/>
              <w:noProof/>
              <w:kern w:val="2"/>
              <w:sz w:val="24"/>
              <w:szCs w:val="24"/>
              <w:lang w:val="en-US"/>
              <w14:ligatures w14:val="standardContextual"/>
            </w:rPr>
          </w:pPr>
          <w:hyperlink w:anchor="_Toc186729261" w:history="1">
            <w:r w:rsidRPr="0000212C">
              <w:rPr>
                <w:rStyle w:val="Lienhypertexte"/>
                <w:noProof/>
              </w:rPr>
              <w:t>2.</w:t>
            </w:r>
            <w:r>
              <w:rPr>
                <w:rFonts w:asciiTheme="minorHAnsi" w:eastAsiaTheme="minorEastAsia" w:hAnsiTheme="minorHAnsi"/>
                <w:noProof/>
                <w:kern w:val="2"/>
                <w:sz w:val="24"/>
                <w:szCs w:val="24"/>
                <w:lang w:val="en-US"/>
                <w14:ligatures w14:val="standardContextual"/>
              </w:rPr>
              <w:tab/>
            </w:r>
            <w:r w:rsidRPr="0000212C">
              <w:rPr>
                <w:rStyle w:val="Lienhypertexte"/>
                <w:noProof/>
              </w:rPr>
              <w:t>L’application du règlement européen</w:t>
            </w:r>
            <w:r>
              <w:rPr>
                <w:noProof/>
                <w:webHidden/>
              </w:rPr>
              <w:tab/>
            </w:r>
            <w:r>
              <w:rPr>
                <w:noProof/>
                <w:webHidden/>
              </w:rPr>
              <w:fldChar w:fldCharType="begin"/>
            </w:r>
            <w:r>
              <w:rPr>
                <w:noProof/>
                <w:webHidden/>
              </w:rPr>
              <w:instrText xml:space="preserve"> PAGEREF _Toc186729261 \h </w:instrText>
            </w:r>
            <w:r>
              <w:rPr>
                <w:noProof/>
                <w:webHidden/>
              </w:rPr>
            </w:r>
            <w:r>
              <w:rPr>
                <w:noProof/>
                <w:webHidden/>
              </w:rPr>
              <w:fldChar w:fldCharType="separate"/>
            </w:r>
            <w:r>
              <w:rPr>
                <w:noProof/>
                <w:webHidden/>
              </w:rPr>
              <w:t>3</w:t>
            </w:r>
            <w:r>
              <w:rPr>
                <w:noProof/>
                <w:webHidden/>
              </w:rPr>
              <w:fldChar w:fldCharType="end"/>
            </w:r>
          </w:hyperlink>
        </w:p>
        <w:p w14:paraId="52F83310" w14:textId="2669B493" w:rsidR="00F60238" w:rsidRDefault="00F60238">
          <w:r>
            <w:rPr>
              <w:b/>
              <w:bCs/>
            </w:rPr>
            <w:fldChar w:fldCharType="end"/>
          </w:r>
        </w:p>
      </w:sdtContent>
    </w:sdt>
    <w:p w14:paraId="4C2819F8" w14:textId="0AD3BDFB" w:rsidR="007372DA" w:rsidRPr="007372DA" w:rsidRDefault="007372DA" w:rsidP="00121261">
      <w:pPr>
        <w:jc w:val="left"/>
      </w:pPr>
    </w:p>
    <w:p w14:paraId="7908949A" w14:textId="77777777" w:rsidR="007372DA" w:rsidRPr="007372DA" w:rsidRDefault="007372DA" w:rsidP="00121261">
      <w:pPr>
        <w:jc w:val="left"/>
      </w:pPr>
    </w:p>
    <w:p w14:paraId="0BC96BB4" w14:textId="28F55899" w:rsidR="00F60238" w:rsidRDefault="00B42117" w:rsidP="00F60238">
      <w:r>
        <w:rPr>
          <w:rFonts w:eastAsia="Times New Roman"/>
          <w:color w:val="2F5496" w:themeColor="accent1" w:themeShade="BF"/>
          <w:lang w:eastAsia="fr-FR"/>
        </w:rPr>
        <w:br w:type="page"/>
      </w:r>
      <w:r w:rsidR="00F60238">
        <w:rPr>
          <w:noProof/>
          <w14:ligatures w14:val="standardContextual"/>
        </w:rPr>
        <w:lastRenderedPageBreak/>
        <mc:AlternateContent>
          <mc:Choice Requires="wps">
            <w:drawing>
              <wp:anchor distT="0" distB="0" distL="114300" distR="114300" simplePos="0" relativeHeight="251660288" behindDoc="1" locked="0" layoutInCell="1" allowOverlap="1" wp14:anchorId="6754B933" wp14:editId="4465A113">
                <wp:simplePos x="0" y="0"/>
                <wp:positionH relativeFrom="column">
                  <wp:posOffset>-895350</wp:posOffset>
                </wp:positionH>
                <wp:positionV relativeFrom="paragraph">
                  <wp:posOffset>-914400</wp:posOffset>
                </wp:positionV>
                <wp:extent cx="15259050" cy="10763250"/>
                <wp:effectExtent l="0" t="0" r="19050" b="19050"/>
                <wp:wrapNone/>
                <wp:docPr id="1647438677" name="Rectangle 5"/>
                <wp:cNvGraphicFramePr/>
                <a:graphic xmlns:a="http://schemas.openxmlformats.org/drawingml/2006/main">
                  <a:graphicData uri="http://schemas.microsoft.com/office/word/2010/wordprocessingShape">
                    <wps:wsp>
                      <wps:cNvSpPr/>
                      <wps:spPr>
                        <a:xfrm>
                          <a:off x="0" y="0"/>
                          <a:ext cx="15259050" cy="107632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2F5A69" id="Rectangle 5" o:spid="_x0000_s1026" style="position:absolute;margin-left:-70.5pt;margin-top:-1in;width:1201.5pt;height:847.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" fillcolor="#4472c4 [3204]" strokecolor="#09101d [484]" strokeweight="1pt"/>
            </w:pict>
          </mc:Fallback>
        </mc:AlternateContent>
      </w:r>
      <w:r w:rsidR="00760439" w:rsidRPr="00F60238">
        <w:t xml:space="preserve"> </w:t>
      </w:r>
      <w:bookmarkStart w:id="0" w:name="_Toc161325745"/>
    </w:p>
    <w:p w14:paraId="258E7D78" w14:textId="77777777" w:rsidR="00F60238" w:rsidRDefault="00F60238" w:rsidP="00F60238"/>
    <w:p w14:paraId="79B0AA29" w14:textId="77777777" w:rsidR="00F60238" w:rsidRDefault="00F60238" w:rsidP="00F60238"/>
    <w:p w14:paraId="145F026D" w14:textId="77777777" w:rsidR="00F60238" w:rsidRDefault="00F60238" w:rsidP="00F60238"/>
    <w:p w14:paraId="65A29A76" w14:textId="77777777" w:rsidR="00F60238" w:rsidRDefault="00F60238" w:rsidP="00F60238"/>
    <w:p w14:paraId="3C421E20" w14:textId="77777777" w:rsidR="00F60238" w:rsidRDefault="00F60238" w:rsidP="00F60238"/>
    <w:p w14:paraId="0EB0E174" w14:textId="77777777" w:rsidR="00F60238" w:rsidRDefault="00F60238" w:rsidP="00F60238"/>
    <w:p w14:paraId="696D31BC" w14:textId="77777777" w:rsidR="00F60238" w:rsidRDefault="00F60238" w:rsidP="00F60238"/>
    <w:p w14:paraId="03D6CB1B" w14:textId="77777777" w:rsidR="00F60238" w:rsidRDefault="00F60238" w:rsidP="00F60238"/>
    <w:p w14:paraId="22B6C546" w14:textId="1D19DA42" w:rsidR="00F60238" w:rsidRPr="00F60238" w:rsidRDefault="00760439" w:rsidP="00F60238">
      <w:pPr>
        <w:pStyle w:val="Titre2"/>
      </w:pPr>
      <w:bookmarkStart w:id="1" w:name="_Toc186729259"/>
      <w:r w:rsidRPr="00F60238">
        <w:t>Les successions internationales</w:t>
      </w:r>
      <w:bookmarkEnd w:id="0"/>
      <w:bookmarkEnd w:id="1"/>
      <w:r w:rsidRPr="00F60238">
        <w:t> </w:t>
      </w:r>
    </w:p>
    <w:p w14:paraId="45FB221A" w14:textId="77777777" w:rsidR="00F60238" w:rsidRDefault="00F60238" w:rsidP="00F60238">
      <w:pPr>
        <w:pStyle w:val="CGPC-elearning"/>
        <w:rPr>
          <w:rFonts w:eastAsiaTheme="majorEastAsia"/>
          <w:color w:val="3A5D9C"/>
          <w:sz w:val="44"/>
          <w:szCs w:val="26"/>
        </w:rPr>
      </w:pPr>
      <w:r>
        <w:br w:type="page"/>
      </w:r>
    </w:p>
    <w:p w14:paraId="58BAC4E7" w14:textId="1E1D9141" w:rsidR="00760439" w:rsidRPr="0011258C" w:rsidRDefault="0011258C" w:rsidP="00121261">
      <w:pPr>
        <w:pStyle w:val="CGPC-elearning"/>
        <w:rPr>
          <w:color w:val="auto"/>
        </w:rPr>
      </w:pPr>
      <w:r w:rsidRPr="0011258C">
        <w:rPr>
          <w:color w:val="auto"/>
        </w:rPr>
        <w:lastRenderedPageBreak/>
        <w:t>Une</w:t>
      </w:r>
      <w:r w:rsidR="00760439" w:rsidRPr="0011258C">
        <w:rPr>
          <w:color w:val="auto"/>
        </w:rPr>
        <w:t xml:space="preserve"> succession internationale est la succession d’une personne qui décède :</w:t>
      </w:r>
    </w:p>
    <w:p w14:paraId="1020ADC9" w14:textId="7BBAABA1" w:rsidR="00760439" w:rsidRPr="0011258C" w:rsidRDefault="0011258C" w:rsidP="00121261">
      <w:pPr>
        <w:pStyle w:val="CGPC-elearning"/>
        <w:rPr>
          <w:color w:val="auto"/>
        </w:rPr>
      </w:pPr>
      <w:r w:rsidRPr="0011258C">
        <w:rPr>
          <w:color w:val="auto"/>
        </w:rPr>
        <w:t xml:space="preserve">- </w:t>
      </w:r>
      <w:r w:rsidR="00760439" w:rsidRPr="0011258C">
        <w:rPr>
          <w:color w:val="auto"/>
        </w:rPr>
        <w:t>dans un pays autre que celui de sa nationalité ou de sa résidence ;</w:t>
      </w:r>
    </w:p>
    <w:p w14:paraId="50B79FA8" w14:textId="6F5A2714" w:rsidR="00760439" w:rsidRPr="0011258C" w:rsidRDefault="0011258C" w:rsidP="00121261">
      <w:pPr>
        <w:pStyle w:val="CGPC-elearning"/>
        <w:rPr>
          <w:color w:val="auto"/>
        </w:rPr>
      </w:pPr>
      <w:r w:rsidRPr="0011258C">
        <w:rPr>
          <w:color w:val="auto"/>
        </w:rPr>
        <w:t xml:space="preserve">- </w:t>
      </w:r>
      <w:r w:rsidR="00760439" w:rsidRPr="0011258C">
        <w:rPr>
          <w:color w:val="auto"/>
        </w:rPr>
        <w:t>ou en laissant des biens, mobiliers et/ou immobiliers, dans un pays autre que celui de sa nationalité ou de sa résidence.</w:t>
      </w:r>
    </w:p>
    <w:p w14:paraId="2F74CD3E" w14:textId="77777777" w:rsidR="00760439" w:rsidRDefault="00760439" w:rsidP="00121261">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2EF29BDE" w14:textId="7B8C3A88" w:rsidR="00760439" w:rsidRDefault="00760439" w:rsidP="00F60238">
      <w:pPr>
        <w:pStyle w:val="Titre3"/>
        <w:rPr>
          <w:szCs w:val="36"/>
        </w:rPr>
      </w:pPr>
      <w:bookmarkStart w:id="2" w:name="_Toc161325746"/>
      <w:bookmarkStart w:id="3" w:name="_Toc186729260"/>
      <w:r>
        <w:t>La détermination de la loi applicable</w:t>
      </w:r>
      <w:bookmarkEnd w:id="2"/>
      <w:bookmarkEnd w:id="3"/>
      <w:r>
        <w:t> </w:t>
      </w:r>
    </w:p>
    <w:p w14:paraId="34F86310" w14:textId="77777777" w:rsidR="00760439" w:rsidRDefault="00760439" w:rsidP="00121261">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2C524D0C" w14:textId="4DAE5B7B" w:rsidR="00760439" w:rsidRPr="0011258C" w:rsidRDefault="00760439" w:rsidP="00121261">
      <w:pPr>
        <w:pStyle w:val="CGPC-elearning"/>
        <w:rPr>
          <w:color w:val="auto"/>
        </w:rPr>
      </w:pPr>
      <w:r w:rsidRPr="0011258C">
        <w:rPr>
          <w:color w:val="auto"/>
        </w:rPr>
        <w:t>La loi applicable à la succession est déterminée par un règlement européen (UE) n° 650/2012 du 4 juillet 2012, entré en application en France le 17 août 2015. Ce règlement est applicable dans toute l’Union européenne, à l’exception de l’Irlande et du Danemark.</w:t>
      </w:r>
    </w:p>
    <w:p w14:paraId="6C627E14" w14:textId="77777777" w:rsidR="00760439" w:rsidRPr="0011258C" w:rsidRDefault="00760439" w:rsidP="00121261">
      <w:pPr>
        <w:pStyle w:val="CGPC-elearning"/>
        <w:rPr>
          <w:color w:val="auto"/>
        </w:rPr>
      </w:pPr>
      <w:r w:rsidRPr="0011258C">
        <w:rPr>
          <w:color w:val="auto"/>
        </w:rPr>
        <w:t>La </w:t>
      </w:r>
      <w:r w:rsidRPr="0011258C">
        <w:rPr>
          <w:rStyle w:val="lev"/>
          <w:b w:val="0"/>
          <w:bCs/>
          <w:color w:val="auto"/>
        </w:rPr>
        <w:t>loi applicable à la succession est celle de la dernière résidence habituelle du défunt</w:t>
      </w:r>
      <w:r w:rsidRPr="0011258C">
        <w:rPr>
          <w:color w:val="auto"/>
        </w:rPr>
        <w:t>, sauf si ce dernier avait choisi de soumettre sa succession à la loi de sa nationalité, soit au moment de la rédaction de la disposition à cause de mort (testament ou pacte successoral), soit au moment de son décès. Elle s’applique à l’ensemble de la succession, qu’elle soit composée de meubles et/ou d’immeubles (</w:t>
      </w:r>
      <w:r w:rsidRPr="0011258C">
        <w:rPr>
          <w:rStyle w:val="lev"/>
          <w:b w:val="0"/>
          <w:bCs/>
          <w:color w:val="auto"/>
        </w:rPr>
        <w:t>principe d’unicité</w:t>
      </w:r>
      <w:r w:rsidRPr="0011258C">
        <w:rPr>
          <w:color w:val="auto"/>
        </w:rPr>
        <w:t> de la loi successorale).</w:t>
      </w:r>
    </w:p>
    <w:p w14:paraId="198BB25D" w14:textId="77777777" w:rsidR="00760439" w:rsidRPr="0011258C" w:rsidRDefault="00760439" w:rsidP="00121261">
      <w:pPr>
        <w:pStyle w:val="CGPC-elearning"/>
        <w:rPr>
          <w:color w:val="auto"/>
        </w:rPr>
      </w:pPr>
      <w:r w:rsidRPr="0011258C">
        <w:rPr>
          <w:color w:val="auto"/>
        </w:rPr>
        <w:t>Du fait du caractère universel du règlement, la loi applicable peut être celle d’un État partie au règlement (un des 27 États de l’Union européenne) ou d’un État tiers.</w:t>
      </w:r>
    </w:p>
    <w:p w14:paraId="1F465F3F" w14:textId="77777777" w:rsidR="00760439" w:rsidRPr="0011258C" w:rsidRDefault="00760439" w:rsidP="00121261">
      <w:pPr>
        <w:pStyle w:val="CGPC-elearning"/>
        <w:rPr>
          <w:color w:val="auto"/>
        </w:rPr>
      </w:pPr>
      <w:r w:rsidRPr="0011258C">
        <w:rPr>
          <w:color w:val="auto"/>
        </w:rPr>
        <w:t>Certains pays européens ne reconnaissent pas l’existence de la réserve héréditaire et adoptent comme régime matrimonial légal d’autres régimes que celui de la communauté de biens réduite aux acquêts.</w:t>
      </w:r>
    </w:p>
    <w:p w14:paraId="69C0B5F9" w14:textId="77777777" w:rsidR="00760439" w:rsidRPr="0011258C" w:rsidRDefault="00760439" w:rsidP="00121261">
      <w:pPr>
        <w:pStyle w:val="CGPC-elearning"/>
        <w:rPr>
          <w:color w:val="auto"/>
        </w:rPr>
      </w:pPr>
      <w:r w:rsidRPr="0011258C">
        <w:rPr>
          <w:color w:val="auto"/>
        </w:rPr>
        <w:t>Depuis le 1er novembre 2021, lorsqu’un Français se voit privé de ses droits réservataires en application d’une loi étrangère, il peut effectuer un </w:t>
      </w:r>
      <w:r w:rsidRPr="0011258C">
        <w:rPr>
          <w:rStyle w:val="lev"/>
          <w:b w:val="0"/>
          <w:bCs/>
          <w:color w:val="auto"/>
        </w:rPr>
        <w:t>prélèvement compensatoire</w:t>
      </w:r>
      <w:r w:rsidRPr="0011258C">
        <w:rPr>
          <w:color w:val="auto"/>
        </w:rPr>
        <w:t> sur les biens existants situés en France au jour du décès, de façon à être rétabli dans les droits réservataires que lui octroie la loi française, dans la limite de ceux-ci.</w:t>
      </w:r>
    </w:p>
    <w:p w14:paraId="2111F33E" w14:textId="77777777" w:rsidR="00760439" w:rsidRPr="0011258C" w:rsidRDefault="00760439" w:rsidP="00121261">
      <w:pPr>
        <w:pStyle w:val="NormalWeb"/>
        <w:shd w:val="clear" w:color="auto" w:fill="FFFFFF"/>
        <w:spacing w:before="0" w:beforeAutospacing="0" w:after="0" w:afterAutospacing="0"/>
        <w:textAlignment w:val="baseline"/>
        <w:rPr>
          <w:rFonts w:ascii="Open Sans" w:hAnsi="Open Sans" w:cs="Open Sans"/>
          <w:sz w:val="21"/>
          <w:szCs w:val="21"/>
        </w:rPr>
      </w:pPr>
      <w:r w:rsidRPr="0011258C">
        <w:rPr>
          <w:rFonts w:ascii="Open Sans" w:hAnsi="Open Sans" w:cs="Open Sans"/>
          <w:sz w:val="21"/>
          <w:szCs w:val="21"/>
        </w:rPr>
        <w:t> </w:t>
      </w:r>
    </w:p>
    <w:p w14:paraId="48AD4693" w14:textId="60D684BA" w:rsidR="00760439" w:rsidRDefault="00760439" w:rsidP="00F60238">
      <w:pPr>
        <w:pStyle w:val="Titre3"/>
        <w:rPr>
          <w:szCs w:val="36"/>
        </w:rPr>
      </w:pPr>
      <w:bookmarkStart w:id="4" w:name="_Toc161325747"/>
      <w:bookmarkStart w:id="5" w:name="_Toc186729261"/>
      <w:r>
        <w:t>L’application du règlement européen</w:t>
      </w:r>
      <w:bookmarkEnd w:id="4"/>
      <w:bookmarkEnd w:id="5"/>
      <w:r>
        <w:t> </w:t>
      </w:r>
    </w:p>
    <w:p w14:paraId="6A6D0DBA" w14:textId="77777777" w:rsidR="00760439" w:rsidRDefault="00760439" w:rsidP="00121261">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3A793FF5" w14:textId="20AEBBF3" w:rsidR="00760439" w:rsidRDefault="00760439" w:rsidP="00121261">
      <w:pPr>
        <w:pStyle w:val="CGPC-elearning"/>
      </w:pPr>
      <w:r>
        <w:t>La loi qui détermine les héritiers est la loi de la dernière résidence du défunt. La résidence se comprend au sens du lieu où demeurait le défunt et non du lieu de son domicile fiscal déclaré. Dans le cas où le défunt présentait des liens manifestement plus étroits avec un État autre que celui de la dernière résidence habituelle, il sera fait exceptionnellement application de la loi de cet autre État.</w:t>
      </w:r>
    </w:p>
    <w:p w14:paraId="58976994" w14:textId="77777777" w:rsidR="00760439" w:rsidRDefault="00760439" w:rsidP="00121261">
      <w:pPr>
        <w:pStyle w:val="CGPC-elearning"/>
      </w:pPr>
      <w:r>
        <w:t>Une fois les héritiers déterminés, ils recueilleront l’ensemble des biens du défunt, quelle que soit la localisation de ces biens. Par exemple, si une personne décède alors qu’elle réside en Italie et qu’elle laisse des biens en France, en Italie et en Allemagne, la loi italienne va déterminer qui sont les héritiers et le montant des droits de chacun dans la succession. Puis, ces héritiers recueilleront les biens, dans les proportions déterminées ainsi par la loi italienne, qu’ils se trouvent en France, en Italie ou en Allemagne. </w:t>
      </w:r>
    </w:p>
    <w:p w14:paraId="43BA28DC" w14:textId="77777777" w:rsidR="00760439" w:rsidRDefault="00760439" w:rsidP="00121261">
      <w:pPr>
        <w:pStyle w:val="CGPC-elearning"/>
      </w:pPr>
      <w:r>
        <w:t>France : le principe de la réserve</w:t>
      </w:r>
    </w:p>
    <w:p w14:paraId="57BE4E72" w14:textId="77777777" w:rsidR="00760439" w:rsidRDefault="00760439" w:rsidP="00121261">
      <w:pPr>
        <w:pStyle w:val="CGPC-elearning"/>
      </w:pPr>
      <w:r>
        <w:lastRenderedPageBreak/>
        <w:t>Europe : le principe d’unicité de la loi</w:t>
      </w:r>
    </w:p>
    <w:p w14:paraId="3AD4530A" w14:textId="77777777" w:rsidR="00760439" w:rsidRDefault="00760439" w:rsidP="00121261">
      <w:pPr>
        <w:pStyle w:val="CGPC-elearning"/>
      </w:pPr>
      <w:r>
        <w:t>Monde : le principe de morcellement</w:t>
      </w:r>
    </w:p>
    <w:p w14:paraId="7E82887C" w14:textId="77777777" w:rsidR="00760439" w:rsidRDefault="00760439" w:rsidP="00121261">
      <w:pPr>
        <w:pStyle w:val="CGPC-elearning"/>
      </w:pPr>
      <w:r>
        <w:t> </w:t>
      </w:r>
    </w:p>
    <w:p w14:paraId="70BB05CA" w14:textId="77777777" w:rsidR="00760439" w:rsidRPr="0011258C" w:rsidRDefault="00760439" w:rsidP="00121261">
      <w:pPr>
        <w:pStyle w:val="CGPC-elearning"/>
        <w:rPr>
          <w:color w:val="auto"/>
        </w:rPr>
      </w:pPr>
      <w:r w:rsidRPr="0011258C">
        <w:rPr>
          <w:color w:val="auto"/>
        </w:rPr>
        <w:t>La loi applicable régira par exemple :</w:t>
      </w:r>
    </w:p>
    <w:p w14:paraId="51DA0341" w14:textId="57322232" w:rsidR="00760439" w:rsidRPr="0011258C" w:rsidRDefault="0011258C" w:rsidP="00121261">
      <w:pPr>
        <w:pStyle w:val="CGPC-elearning"/>
        <w:rPr>
          <w:color w:val="auto"/>
        </w:rPr>
      </w:pPr>
      <w:r>
        <w:rPr>
          <w:color w:val="auto"/>
        </w:rPr>
        <w:t xml:space="preserve">- </w:t>
      </w:r>
      <w:r w:rsidR="00760439" w:rsidRPr="0011258C">
        <w:rPr>
          <w:color w:val="auto"/>
        </w:rPr>
        <w:t>la vocation successorale des bénéficiaires et la détermination de leurs parts respectives ;</w:t>
      </w:r>
    </w:p>
    <w:p w14:paraId="33BBAB9B" w14:textId="31949F6A" w:rsidR="00760439" w:rsidRPr="0011258C" w:rsidRDefault="0011258C" w:rsidP="00121261">
      <w:pPr>
        <w:pStyle w:val="CGPC-elearning"/>
        <w:rPr>
          <w:color w:val="auto"/>
        </w:rPr>
      </w:pPr>
      <w:r>
        <w:rPr>
          <w:color w:val="auto"/>
        </w:rPr>
        <w:t xml:space="preserve">- </w:t>
      </w:r>
      <w:r w:rsidR="00760439" w:rsidRPr="0011258C">
        <w:rPr>
          <w:color w:val="auto"/>
        </w:rPr>
        <w:t>la capacité de succéder ;</w:t>
      </w:r>
    </w:p>
    <w:p w14:paraId="41B32EBA" w14:textId="2DB46533" w:rsidR="00760439" w:rsidRPr="0011258C" w:rsidRDefault="0011258C" w:rsidP="00121261">
      <w:pPr>
        <w:pStyle w:val="CGPC-elearning"/>
        <w:rPr>
          <w:color w:val="auto"/>
        </w:rPr>
      </w:pPr>
      <w:r>
        <w:rPr>
          <w:color w:val="auto"/>
        </w:rPr>
        <w:t xml:space="preserve">- </w:t>
      </w:r>
      <w:r w:rsidR="00760439" w:rsidRPr="0011258C">
        <w:rPr>
          <w:color w:val="auto"/>
        </w:rPr>
        <w:t>les pouvoirs des héritiers, des exécuteurs testamentaires et des administrateurs de la succession ;</w:t>
      </w:r>
    </w:p>
    <w:p w14:paraId="1214721C" w14:textId="7C9B1823" w:rsidR="00760439" w:rsidRPr="0011258C" w:rsidRDefault="0011258C" w:rsidP="00121261">
      <w:pPr>
        <w:pStyle w:val="CGPC-elearning"/>
        <w:rPr>
          <w:color w:val="auto"/>
        </w:rPr>
      </w:pPr>
      <w:r>
        <w:rPr>
          <w:color w:val="auto"/>
        </w:rPr>
        <w:t xml:space="preserve">- </w:t>
      </w:r>
      <w:r w:rsidR="00760439" w:rsidRPr="0011258C">
        <w:rPr>
          <w:color w:val="auto"/>
        </w:rPr>
        <w:t>la responsabilité à l’égard des dettes de la succession ;</w:t>
      </w:r>
    </w:p>
    <w:p w14:paraId="356A5C29" w14:textId="64F9E2E9" w:rsidR="00760439" w:rsidRPr="0011258C" w:rsidRDefault="0011258C" w:rsidP="00121261">
      <w:pPr>
        <w:pStyle w:val="CGPC-elearning"/>
        <w:rPr>
          <w:color w:val="auto"/>
        </w:rPr>
      </w:pPr>
      <w:r>
        <w:rPr>
          <w:color w:val="auto"/>
        </w:rPr>
        <w:t xml:space="preserve">- </w:t>
      </w:r>
      <w:r w:rsidR="00760439" w:rsidRPr="0011258C">
        <w:rPr>
          <w:color w:val="auto"/>
        </w:rPr>
        <w:t>le partage successoral.</w:t>
      </w:r>
    </w:p>
    <w:p w14:paraId="5DD4A932" w14:textId="4C5E6F61" w:rsidR="00C12BC9" w:rsidRPr="00760439" w:rsidRDefault="00C12BC9" w:rsidP="00121261">
      <w:pPr>
        <w:jc w:val="left"/>
      </w:pPr>
    </w:p>
    <w:sectPr w:rsidR="00C12BC9" w:rsidRPr="00760439" w:rsidSect="00F173DC">
      <w:headerReference w:type="default" r:id="rId11"/>
      <w:footerReference w:type="default" r:id="rId12"/>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C144E" w14:textId="77777777" w:rsidR="00FF60A9" w:rsidRDefault="00FF60A9" w:rsidP="002020F9">
      <w:pPr>
        <w:spacing w:after="0" w:line="240" w:lineRule="auto"/>
      </w:pPr>
      <w:r>
        <w:separator/>
      </w:r>
    </w:p>
  </w:endnote>
  <w:endnote w:type="continuationSeparator" w:id="0">
    <w:p w14:paraId="6029ECCD" w14:textId="77777777" w:rsidR="00FF60A9" w:rsidRDefault="00FF60A9"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E7AACD7-2A4E-4F61-A0BD-906B2797582E}"/>
    <w:embedBold r:id="rId2" w:fontKey="{92F54807-1231-4318-9F40-48FF9D5B12E7}"/>
    <w:embedItalic r:id="rId3" w:fontKey="{8E2D9279-57F7-4FD7-B4F7-92B3797FF30B}"/>
    <w:embedBoldItalic r:id="rId4" w:fontKey="{67285CE0-9C63-488F-B65B-445A4B1E2F56}"/>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5" w:fontKey="{AD7C2681-2084-4055-82AD-D4495465716B}"/>
    <w:embedBold r:id="rId6" w:fontKey="{B07055DB-7DEE-431D-8A27-7A902DF18C6B}"/>
    <w:embedItalic r:id="rId7" w:fontKey="{5456B794-59B6-4A6F-8155-4087D92DEAFA}"/>
    <w:embedBoldItalic r:id="rId8" w:fontKey="{E23BE1C8-FB9F-43F8-ADFB-5D2630FCB66F}"/>
  </w:font>
  <w:font w:name="Calibri Light">
    <w:panose1 w:val="020F0302020204030204"/>
    <w:charset w:val="00"/>
    <w:family w:val="swiss"/>
    <w:pitch w:val="variable"/>
    <w:sig w:usb0="E4002EFF" w:usb1="C200247B" w:usb2="00000009" w:usb3="00000000" w:csb0="000001FF" w:csb1="00000000"/>
    <w:embedRegular r:id="rId9" w:fontKey="{23DEC701-91AA-4024-B4E9-B9F262645968}"/>
    <w:embedBold r:id="rId10" w:fontKey="{816DAF6C-B3A9-40FC-A06C-94DB3EE87432}"/>
  </w:font>
  <w:font w:name="Tahoma">
    <w:panose1 w:val="020B0604030504040204"/>
    <w:charset w:val="00"/>
    <w:family w:val="swiss"/>
    <w:pitch w:val="variable"/>
    <w:sig w:usb0="E1002EFF" w:usb1="C000605B" w:usb2="00000029" w:usb3="00000000" w:csb0="000101FF" w:csb1="00000000"/>
    <w:embedRegular r:id="rId11" w:fontKey="{9736A000-CCD2-4936-931D-FAED6DD06E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032400"/>
      <w:docPartObj>
        <w:docPartGallery w:val="Page Numbers (Bottom of Page)"/>
        <w:docPartUnique/>
      </w:docPartObj>
    </w:sdtPr>
    <w:sdtContent>
      <w:p w14:paraId="5A56A8F6" w14:textId="47572FA1" w:rsidR="00F60238" w:rsidRDefault="00F60238">
        <w:pPr>
          <w:pStyle w:val="Pieddepage"/>
        </w:pPr>
        <w:r>
          <w:t xml:space="preserve"> </w:t>
        </w:r>
        <w:r w:rsidRPr="00F60238">
          <w:t>Copyright© CGPC®</w:t>
        </w:r>
        <w:r w:rsidRPr="00F60238">
          <w:t xml:space="preserve"> </w:t>
        </w:r>
        <w:r>
          <w:fldChar w:fldCharType="begin"/>
        </w:r>
        <w:r>
          <w:instrText>PAGE   \* MERGEFORMAT</w:instrText>
        </w:r>
        <w:r>
          <w:fldChar w:fldCharType="separate"/>
        </w:r>
        <w:r>
          <w:t>2</w:t>
        </w:r>
        <w:r>
          <w:fldChar w:fldCharType="end"/>
        </w:r>
      </w:p>
    </w:sdtContent>
  </w:sdt>
  <w:p w14:paraId="66681E30" w14:textId="77777777" w:rsidR="00C27DA4" w:rsidRDefault="00C27DA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DEC3B6" w14:textId="77777777" w:rsidR="00FF60A9" w:rsidRDefault="00FF60A9" w:rsidP="002020F9">
      <w:pPr>
        <w:spacing w:after="0" w:line="240" w:lineRule="auto"/>
      </w:pPr>
      <w:r>
        <w:separator/>
      </w:r>
    </w:p>
  </w:footnote>
  <w:footnote w:type="continuationSeparator" w:id="0">
    <w:p w14:paraId="6F75E1B5" w14:textId="77777777" w:rsidR="00FF60A9" w:rsidRDefault="00FF60A9"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C696A" w14:textId="1070AF79" w:rsidR="00C27DA4" w:rsidRDefault="00F60238">
    <w:pPr>
      <w:pStyle w:val="En-tte"/>
    </w:pPr>
    <w:r>
      <w:rPr>
        <w:noProof/>
      </w:rPr>
      <mc:AlternateContent>
        <mc:Choice Requires="wps">
          <w:drawing>
            <wp:anchor distT="0" distB="0" distL="118745" distR="118745" simplePos="0" relativeHeight="251659264" behindDoc="1" locked="0" layoutInCell="1" allowOverlap="0" wp14:anchorId="4E086E34" wp14:editId="3478920A">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6958ACFE" w14:textId="1E8B9572" w:rsidR="00F60238" w:rsidRDefault="00F60238">
                              <w:pPr>
                                <w:pStyle w:val="En-tte"/>
                                <w:jc w:val="center"/>
                                <w:rPr>
                                  <w:caps/>
                                  <w:color w:val="FFFFFF" w:themeColor="background1"/>
                                </w:rPr>
                              </w:pPr>
                              <w:r>
                                <w:rPr>
                                  <w:caps/>
                                  <w:color w:val="FFFFFF" w:themeColor="background1"/>
                                </w:rPr>
                                <w:t>Chapitre 5 : Les successions et libéralités transfrontalières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4E086E34"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6958ACFE" w14:textId="1E8B9572" w:rsidR="00F60238" w:rsidRDefault="00F60238">
                        <w:pPr>
                          <w:pStyle w:val="En-tte"/>
                          <w:jc w:val="center"/>
                          <w:rPr>
                            <w:caps/>
                            <w:color w:val="FFFFFF" w:themeColor="background1"/>
                          </w:rPr>
                        </w:pPr>
                        <w:r>
                          <w:rPr>
                            <w:caps/>
                            <w:color w:val="FFFFFF" w:themeColor="background1"/>
                          </w:rPr>
                          <w:t>Chapitre 5 : Les successions et libéralités transfrontalières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EB383C"/>
    <w:multiLevelType w:val="multilevel"/>
    <w:tmpl w:val="16E25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E6D12D0"/>
    <w:multiLevelType w:val="multilevel"/>
    <w:tmpl w:val="F5127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C5F0E2C"/>
    <w:multiLevelType w:val="multilevel"/>
    <w:tmpl w:val="9C088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EB955B1"/>
    <w:multiLevelType w:val="hybridMultilevel"/>
    <w:tmpl w:val="83725674"/>
    <w:lvl w:ilvl="0" w:tplc="090696FA">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4" w15:restartNumberingAfterBreak="0">
    <w:nsid w:val="28A871EC"/>
    <w:multiLevelType w:val="hybridMultilevel"/>
    <w:tmpl w:val="0BDEA2F0"/>
    <w:lvl w:ilvl="0" w:tplc="567063EA">
      <w:start w:val="1"/>
      <w:numFmt w:val="upp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C5444D"/>
    <w:multiLevelType w:val="multilevel"/>
    <w:tmpl w:val="0CB02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B723C47"/>
    <w:multiLevelType w:val="multilevel"/>
    <w:tmpl w:val="40962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CA9608D"/>
    <w:multiLevelType w:val="multilevel"/>
    <w:tmpl w:val="A06E2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E126D1E"/>
    <w:multiLevelType w:val="hybridMultilevel"/>
    <w:tmpl w:val="00A4D5D0"/>
    <w:lvl w:ilvl="0" w:tplc="2D0C7826">
      <w:start w:val="1"/>
      <w:numFmt w:val="lowerRoman"/>
      <w:pStyle w:val="Titre6"/>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2754399"/>
    <w:multiLevelType w:val="multilevel"/>
    <w:tmpl w:val="25360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4314407"/>
    <w:multiLevelType w:val="multilevel"/>
    <w:tmpl w:val="13CA844E"/>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11" w15:restartNumberingAfterBreak="0">
    <w:nsid w:val="4B414882"/>
    <w:multiLevelType w:val="multilevel"/>
    <w:tmpl w:val="B032F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D747A22"/>
    <w:multiLevelType w:val="hybridMultilevel"/>
    <w:tmpl w:val="44F6F666"/>
    <w:lvl w:ilvl="0" w:tplc="44142C02">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5DCC28DD"/>
    <w:multiLevelType w:val="multilevel"/>
    <w:tmpl w:val="D3621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DE268A4"/>
    <w:multiLevelType w:val="multilevel"/>
    <w:tmpl w:val="5A56F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0376F66"/>
    <w:multiLevelType w:val="hybridMultilevel"/>
    <w:tmpl w:val="D8E6A878"/>
    <w:lvl w:ilvl="0" w:tplc="E64C90B2">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61AF4382"/>
    <w:multiLevelType w:val="hybridMultilevel"/>
    <w:tmpl w:val="0F826DFC"/>
    <w:lvl w:ilvl="0" w:tplc="BFD60406">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63A27E05"/>
    <w:multiLevelType w:val="multilevel"/>
    <w:tmpl w:val="B6988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888691A"/>
    <w:multiLevelType w:val="multilevel"/>
    <w:tmpl w:val="8D06B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F990344"/>
    <w:multiLevelType w:val="multilevel"/>
    <w:tmpl w:val="07406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27956AE"/>
    <w:multiLevelType w:val="multilevel"/>
    <w:tmpl w:val="3C8A0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2E039EC"/>
    <w:multiLevelType w:val="hybridMultilevel"/>
    <w:tmpl w:val="A85AF596"/>
    <w:lvl w:ilvl="0" w:tplc="34A62E2E">
      <w:start w:val="1"/>
      <w:numFmt w:val="bullet"/>
      <w:lvlText w:val=""/>
      <w:lvlJc w:val="left"/>
      <w:pPr>
        <w:tabs>
          <w:tab w:val="num" w:pos="720"/>
        </w:tabs>
        <w:ind w:left="720" w:hanging="360"/>
      </w:pPr>
      <w:rPr>
        <w:rFonts w:ascii="Symbol" w:hAnsi="Symbol" w:hint="default"/>
      </w:rPr>
    </w:lvl>
    <w:lvl w:ilvl="1" w:tplc="2746F178" w:tentative="1">
      <w:start w:val="1"/>
      <w:numFmt w:val="bullet"/>
      <w:lvlText w:val=""/>
      <w:lvlJc w:val="left"/>
      <w:pPr>
        <w:tabs>
          <w:tab w:val="num" w:pos="1440"/>
        </w:tabs>
        <w:ind w:left="1440" w:hanging="360"/>
      </w:pPr>
      <w:rPr>
        <w:rFonts w:ascii="Symbol" w:hAnsi="Symbol" w:hint="default"/>
      </w:rPr>
    </w:lvl>
    <w:lvl w:ilvl="2" w:tplc="093CA8B8" w:tentative="1">
      <w:start w:val="1"/>
      <w:numFmt w:val="bullet"/>
      <w:lvlText w:val=""/>
      <w:lvlJc w:val="left"/>
      <w:pPr>
        <w:tabs>
          <w:tab w:val="num" w:pos="2160"/>
        </w:tabs>
        <w:ind w:left="2160" w:hanging="360"/>
      </w:pPr>
      <w:rPr>
        <w:rFonts w:ascii="Symbol" w:hAnsi="Symbol" w:hint="default"/>
      </w:rPr>
    </w:lvl>
    <w:lvl w:ilvl="3" w:tplc="192AA378" w:tentative="1">
      <w:start w:val="1"/>
      <w:numFmt w:val="bullet"/>
      <w:lvlText w:val=""/>
      <w:lvlJc w:val="left"/>
      <w:pPr>
        <w:tabs>
          <w:tab w:val="num" w:pos="2880"/>
        </w:tabs>
        <w:ind w:left="2880" w:hanging="360"/>
      </w:pPr>
      <w:rPr>
        <w:rFonts w:ascii="Symbol" w:hAnsi="Symbol" w:hint="default"/>
      </w:rPr>
    </w:lvl>
    <w:lvl w:ilvl="4" w:tplc="A94E8050" w:tentative="1">
      <w:start w:val="1"/>
      <w:numFmt w:val="bullet"/>
      <w:lvlText w:val=""/>
      <w:lvlJc w:val="left"/>
      <w:pPr>
        <w:tabs>
          <w:tab w:val="num" w:pos="3600"/>
        </w:tabs>
        <w:ind w:left="3600" w:hanging="360"/>
      </w:pPr>
      <w:rPr>
        <w:rFonts w:ascii="Symbol" w:hAnsi="Symbol" w:hint="default"/>
      </w:rPr>
    </w:lvl>
    <w:lvl w:ilvl="5" w:tplc="F1D87B0E" w:tentative="1">
      <w:start w:val="1"/>
      <w:numFmt w:val="bullet"/>
      <w:lvlText w:val=""/>
      <w:lvlJc w:val="left"/>
      <w:pPr>
        <w:tabs>
          <w:tab w:val="num" w:pos="4320"/>
        </w:tabs>
        <w:ind w:left="4320" w:hanging="360"/>
      </w:pPr>
      <w:rPr>
        <w:rFonts w:ascii="Symbol" w:hAnsi="Symbol" w:hint="default"/>
      </w:rPr>
    </w:lvl>
    <w:lvl w:ilvl="6" w:tplc="4FD86C14" w:tentative="1">
      <w:start w:val="1"/>
      <w:numFmt w:val="bullet"/>
      <w:lvlText w:val=""/>
      <w:lvlJc w:val="left"/>
      <w:pPr>
        <w:tabs>
          <w:tab w:val="num" w:pos="5040"/>
        </w:tabs>
        <w:ind w:left="5040" w:hanging="360"/>
      </w:pPr>
      <w:rPr>
        <w:rFonts w:ascii="Symbol" w:hAnsi="Symbol" w:hint="default"/>
      </w:rPr>
    </w:lvl>
    <w:lvl w:ilvl="7" w:tplc="93021C12" w:tentative="1">
      <w:start w:val="1"/>
      <w:numFmt w:val="bullet"/>
      <w:lvlText w:val=""/>
      <w:lvlJc w:val="left"/>
      <w:pPr>
        <w:tabs>
          <w:tab w:val="num" w:pos="5760"/>
        </w:tabs>
        <w:ind w:left="5760" w:hanging="360"/>
      </w:pPr>
      <w:rPr>
        <w:rFonts w:ascii="Symbol" w:hAnsi="Symbol" w:hint="default"/>
      </w:rPr>
    </w:lvl>
    <w:lvl w:ilvl="8" w:tplc="559A49C8"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734E53FC"/>
    <w:multiLevelType w:val="multilevel"/>
    <w:tmpl w:val="5AF00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9700DAB"/>
    <w:multiLevelType w:val="multilevel"/>
    <w:tmpl w:val="F8928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E3F0D9E"/>
    <w:multiLevelType w:val="multilevel"/>
    <w:tmpl w:val="190C5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FF7774A"/>
    <w:multiLevelType w:val="hybridMultilevel"/>
    <w:tmpl w:val="54D614D8"/>
    <w:lvl w:ilvl="0" w:tplc="B956BF0A">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983587696">
    <w:abstractNumId w:val="10"/>
  </w:num>
  <w:num w:numId="2" w16cid:durableId="2053848852">
    <w:abstractNumId w:val="4"/>
  </w:num>
  <w:num w:numId="3" w16cid:durableId="376398555">
    <w:abstractNumId w:val="15"/>
  </w:num>
  <w:num w:numId="4" w16cid:durableId="1773240267">
    <w:abstractNumId w:val="3"/>
  </w:num>
  <w:num w:numId="5" w16cid:durableId="1918440829">
    <w:abstractNumId w:val="8"/>
  </w:num>
  <w:num w:numId="6" w16cid:durableId="2022269706">
    <w:abstractNumId w:val="3"/>
    <w:lvlOverride w:ilvl="0">
      <w:startOverride w:val="1"/>
    </w:lvlOverride>
  </w:num>
  <w:num w:numId="7" w16cid:durableId="971864158">
    <w:abstractNumId w:val="15"/>
    <w:lvlOverride w:ilvl="0">
      <w:startOverride w:val="1"/>
    </w:lvlOverride>
  </w:num>
  <w:num w:numId="8" w16cid:durableId="1217277895">
    <w:abstractNumId w:val="21"/>
  </w:num>
  <w:num w:numId="9" w16cid:durableId="1079015988">
    <w:abstractNumId w:val="15"/>
    <w:lvlOverride w:ilvl="0">
      <w:startOverride w:val="1"/>
    </w:lvlOverride>
  </w:num>
  <w:num w:numId="10" w16cid:durableId="1880975135">
    <w:abstractNumId w:val="25"/>
    <w:lvlOverride w:ilvl="0">
      <w:startOverride w:val="1"/>
    </w:lvlOverride>
  </w:num>
  <w:num w:numId="11" w16cid:durableId="1355960833">
    <w:abstractNumId w:val="15"/>
    <w:lvlOverride w:ilvl="0">
      <w:startOverride w:val="1"/>
    </w:lvlOverride>
  </w:num>
  <w:num w:numId="12" w16cid:durableId="495413649">
    <w:abstractNumId w:val="25"/>
    <w:lvlOverride w:ilvl="0">
      <w:startOverride w:val="1"/>
    </w:lvlOverride>
  </w:num>
  <w:num w:numId="13" w16cid:durableId="795374605">
    <w:abstractNumId w:val="16"/>
  </w:num>
  <w:num w:numId="14" w16cid:durableId="2114081740">
    <w:abstractNumId w:val="16"/>
    <w:lvlOverride w:ilvl="0">
      <w:startOverride w:val="1"/>
    </w:lvlOverride>
  </w:num>
  <w:num w:numId="15" w16cid:durableId="1326665191">
    <w:abstractNumId w:val="16"/>
    <w:lvlOverride w:ilvl="0">
      <w:startOverride w:val="1"/>
    </w:lvlOverride>
  </w:num>
  <w:num w:numId="16" w16cid:durableId="298070600">
    <w:abstractNumId w:val="15"/>
    <w:lvlOverride w:ilvl="0">
      <w:startOverride w:val="1"/>
    </w:lvlOverride>
  </w:num>
  <w:num w:numId="17" w16cid:durableId="845753371">
    <w:abstractNumId w:val="2"/>
  </w:num>
  <w:num w:numId="18" w16cid:durableId="278608756">
    <w:abstractNumId w:val="9"/>
  </w:num>
  <w:num w:numId="19" w16cid:durableId="144981412">
    <w:abstractNumId w:val="13"/>
  </w:num>
  <w:num w:numId="20" w16cid:durableId="936789272">
    <w:abstractNumId w:val="11"/>
  </w:num>
  <w:num w:numId="21" w16cid:durableId="466630041">
    <w:abstractNumId w:val="14"/>
  </w:num>
  <w:num w:numId="22" w16cid:durableId="1929653797">
    <w:abstractNumId w:val="17"/>
  </w:num>
  <w:num w:numId="23" w16cid:durableId="194319593">
    <w:abstractNumId w:val="7"/>
  </w:num>
  <w:num w:numId="24" w16cid:durableId="398476810">
    <w:abstractNumId w:val="22"/>
  </w:num>
  <w:num w:numId="25" w16cid:durableId="607126552">
    <w:abstractNumId w:val="5"/>
  </w:num>
  <w:num w:numId="26" w16cid:durableId="1384937716">
    <w:abstractNumId w:val="19"/>
  </w:num>
  <w:num w:numId="27" w16cid:durableId="836186009">
    <w:abstractNumId w:val="24"/>
  </w:num>
  <w:num w:numId="28" w16cid:durableId="75252506">
    <w:abstractNumId w:val="23"/>
  </w:num>
  <w:num w:numId="29" w16cid:durableId="975837761">
    <w:abstractNumId w:val="1"/>
  </w:num>
  <w:num w:numId="30" w16cid:durableId="908540411">
    <w:abstractNumId w:val="0"/>
  </w:num>
  <w:num w:numId="31" w16cid:durableId="1192843164">
    <w:abstractNumId w:val="12"/>
  </w:num>
  <w:num w:numId="32" w16cid:durableId="461308695">
    <w:abstractNumId w:val="12"/>
    <w:lvlOverride w:ilvl="0">
      <w:startOverride w:val="1"/>
    </w:lvlOverride>
  </w:num>
  <w:num w:numId="33" w16cid:durableId="155344474">
    <w:abstractNumId w:val="12"/>
    <w:lvlOverride w:ilvl="0">
      <w:startOverride w:val="1"/>
    </w:lvlOverride>
  </w:num>
  <w:num w:numId="34" w16cid:durableId="1039207574">
    <w:abstractNumId w:val="12"/>
    <w:lvlOverride w:ilvl="0">
      <w:startOverride w:val="1"/>
    </w:lvlOverride>
  </w:num>
  <w:num w:numId="35" w16cid:durableId="794981058">
    <w:abstractNumId w:val="12"/>
    <w:lvlOverride w:ilvl="0">
      <w:startOverride w:val="1"/>
    </w:lvlOverride>
  </w:num>
  <w:num w:numId="36" w16cid:durableId="921182054">
    <w:abstractNumId w:val="12"/>
    <w:lvlOverride w:ilvl="0">
      <w:startOverride w:val="1"/>
    </w:lvlOverride>
  </w:num>
  <w:num w:numId="37" w16cid:durableId="954554416">
    <w:abstractNumId w:val="3"/>
    <w:lvlOverride w:ilvl="0">
      <w:startOverride w:val="1"/>
    </w:lvlOverride>
  </w:num>
  <w:num w:numId="38" w16cid:durableId="1962220821">
    <w:abstractNumId w:val="12"/>
    <w:lvlOverride w:ilvl="0">
      <w:startOverride w:val="1"/>
    </w:lvlOverride>
  </w:num>
  <w:num w:numId="39" w16cid:durableId="1866139029">
    <w:abstractNumId w:val="16"/>
    <w:lvlOverride w:ilvl="0">
      <w:startOverride w:val="1"/>
    </w:lvlOverride>
  </w:num>
  <w:num w:numId="40" w16cid:durableId="2072531366">
    <w:abstractNumId w:val="3"/>
    <w:lvlOverride w:ilvl="0">
      <w:startOverride w:val="1"/>
    </w:lvlOverride>
  </w:num>
  <w:num w:numId="41" w16cid:durableId="837699470">
    <w:abstractNumId w:val="20"/>
  </w:num>
  <w:num w:numId="42" w16cid:durableId="1872449372">
    <w:abstractNumId w:val="18"/>
  </w:num>
  <w:num w:numId="43" w16cid:durableId="14774545">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02841"/>
    <w:rsid w:val="0001567E"/>
    <w:rsid w:val="00026686"/>
    <w:rsid w:val="00074CCE"/>
    <w:rsid w:val="00075E24"/>
    <w:rsid w:val="00081F20"/>
    <w:rsid w:val="000A60F2"/>
    <w:rsid w:val="000C2B3F"/>
    <w:rsid w:val="000C5F54"/>
    <w:rsid w:val="000E29C1"/>
    <w:rsid w:val="0011258C"/>
    <w:rsid w:val="00121261"/>
    <w:rsid w:val="001238EF"/>
    <w:rsid w:val="00150EFE"/>
    <w:rsid w:val="001525E5"/>
    <w:rsid w:val="001628E5"/>
    <w:rsid w:val="001915DB"/>
    <w:rsid w:val="00197C2B"/>
    <w:rsid w:val="001A1935"/>
    <w:rsid w:val="001E58CB"/>
    <w:rsid w:val="00200B59"/>
    <w:rsid w:val="002020F9"/>
    <w:rsid w:val="0022015E"/>
    <w:rsid w:val="00224F0D"/>
    <w:rsid w:val="00233D58"/>
    <w:rsid w:val="002352E6"/>
    <w:rsid w:val="00246401"/>
    <w:rsid w:val="002863E1"/>
    <w:rsid w:val="002E04A2"/>
    <w:rsid w:val="002E3C93"/>
    <w:rsid w:val="002E7C98"/>
    <w:rsid w:val="00302A8F"/>
    <w:rsid w:val="0030508E"/>
    <w:rsid w:val="003054E0"/>
    <w:rsid w:val="00326184"/>
    <w:rsid w:val="003576C1"/>
    <w:rsid w:val="0036727B"/>
    <w:rsid w:val="003754E8"/>
    <w:rsid w:val="00387DA8"/>
    <w:rsid w:val="00395D9F"/>
    <w:rsid w:val="003D2EB1"/>
    <w:rsid w:val="003D57D5"/>
    <w:rsid w:val="00415D2C"/>
    <w:rsid w:val="00433B3B"/>
    <w:rsid w:val="004C5E68"/>
    <w:rsid w:val="004F7075"/>
    <w:rsid w:val="005256F7"/>
    <w:rsid w:val="00551470"/>
    <w:rsid w:val="00552D7D"/>
    <w:rsid w:val="0056165E"/>
    <w:rsid w:val="00563C2E"/>
    <w:rsid w:val="00566450"/>
    <w:rsid w:val="00566BDA"/>
    <w:rsid w:val="0058472E"/>
    <w:rsid w:val="00593DBA"/>
    <w:rsid w:val="005941FD"/>
    <w:rsid w:val="005A1882"/>
    <w:rsid w:val="005E41CC"/>
    <w:rsid w:val="005F0983"/>
    <w:rsid w:val="005F0B22"/>
    <w:rsid w:val="00605F62"/>
    <w:rsid w:val="00624CAE"/>
    <w:rsid w:val="0062781F"/>
    <w:rsid w:val="006325C6"/>
    <w:rsid w:val="00643528"/>
    <w:rsid w:val="00645749"/>
    <w:rsid w:val="00677448"/>
    <w:rsid w:val="00685544"/>
    <w:rsid w:val="006919EF"/>
    <w:rsid w:val="006C2651"/>
    <w:rsid w:val="006E2203"/>
    <w:rsid w:val="006F6ED7"/>
    <w:rsid w:val="007372DA"/>
    <w:rsid w:val="007557F0"/>
    <w:rsid w:val="00760439"/>
    <w:rsid w:val="00780465"/>
    <w:rsid w:val="007A379E"/>
    <w:rsid w:val="007C07A3"/>
    <w:rsid w:val="007F2091"/>
    <w:rsid w:val="008112FC"/>
    <w:rsid w:val="00826CAE"/>
    <w:rsid w:val="00834AAF"/>
    <w:rsid w:val="00842479"/>
    <w:rsid w:val="0088467E"/>
    <w:rsid w:val="008A52B4"/>
    <w:rsid w:val="008D1431"/>
    <w:rsid w:val="008D272E"/>
    <w:rsid w:val="008E6990"/>
    <w:rsid w:val="00910D5B"/>
    <w:rsid w:val="00913774"/>
    <w:rsid w:val="00914804"/>
    <w:rsid w:val="00937625"/>
    <w:rsid w:val="0097291A"/>
    <w:rsid w:val="00984F19"/>
    <w:rsid w:val="009A61A2"/>
    <w:rsid w:val="009F5FD7"/>
    <w:rsid w:val="00A13493"/>
    <w:rsid w:val="00A7577F"/>
    <w:rsid w:val="00A87FD6"/>
    <w:rsid w:val="00AA6E58"/>
    <w:rsid w:val="00AB5284"/>
    <w:rsid w:val="00AC3233"/>
    <w:rsid w:val="00AC4FFD"/>
    <w:rsid w:val="00AC5482"/>
    <w:rsid w:val="00AE3DF2"/>
    <w:rsid w:val="00B0501B"/>
    <w:rsid w:val="00B10DE0"/>
    <w:rsid w:val="00B13B22"/>
    <w:rsid w:val="00B25AB9"/>
    <w:rsid w:val="00B34910"/>
    <w:rsid w:val="00B42117"/>
    <w:rsid w:val="00B5286C"/>
    <w:rsid w:val="00B52C2E"/>
    <w:rsid w:val="00B630C8"/>
    <w:rsid w:val="00B75B22"/>
    <w:rsid w:val="00B8067C"/>
    <w:rsid w:val="00B81391"/>
    <w:rsid w:val="00BA1531"/>
    <w:rsid w:val="00BA4A7A"/>
    <w:rsid w:val="00BC0441"/>
    <w:rsid w:val="00BF4DAF"/>
    <w:rsid w:val="00BF7C89"/>
    <w:rsid w:val="00C10135"/>
    <w:rsid w:val="00C12BC9"/>
    <w:rsid w:val="00C17D12"/>
    <w:rsid w:val="00C27DA4"/>
    <w:rsid w:val="00C44C02"/>
    <w:rsid w:val="00C77AFC"/>
    <w:rsid w:val="00C83889"/>
    <w:rsid w:val="00C86C18"/>
    <w:rsid w:val="00CC5221"/>
    <w:rsid w:val="00CD36D8"/>
    <w:rsid w:val="00CE73AE"/>
    <w:rsid w:val="00D20501"/>
    <w:rsid w:val="00D30A3F"/>
    <w:rsid w:val="00D40C02"/>
    <w:rsid w:val="00D47B70"/>
    <w:rsid w:val="00D5574B"/>
    <w:rsid w:val="00D7312E"/>
    <w:rsid w:val="00D812F3"/>
    <w:rsid w:val="00DE3098"/>
    <w:rsid w:val="00DF0886"/>
    <w:rsid w:val="00E1657E"/>
    <w:rsid w:val="00E23FCD"/>
    <w:rsid w:val="00E516BF"/>
    <w:rsid w:val="00E539C0"/>
    <w:rsid w:val="00E57CBB"/>
    <w:rsid w:val="00E678EF"/>
    <w:rsid w:val="00E96BE2"/>
    <w:rsid w:val="00EB02FF"/>
    <w:rsid w:val="00EB0768"/>
    <w:rsid w:val="00EC652C"/>
    <w:rsid w:val="00ED4021"/>
    <w:rsid w:val="00F06218"/>
    <w:rsid w:val="00F173DC"/>
    <w:rsid w:val="00F22A0B"/>
    <w:rsid w:val="00F45B74"/>
    <w:rsid w:val="00F54FF8"/>
    <w:rsid w:val="00F60238"/>
    <w:rsid w:val="00F96610"/>
    <w:rsid w:val="00FD50BB"/>
    <w:rsid w:val="00FD73FA"/>
    <w:rsid w:val="00FF28A9"/>
    <w:rsid w:val="00FF60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6CEBEBCF-AC2C-43EC-98D5-FCECBC080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F60238"/>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7372DA"/>
    <w:pPr>
      <w:keepNext/>
      <w:keepLines/>
      <w:shd w:val="clear" w:color="auto" w:fill="FFFFFF"/>
      <w:spacing w:after="0" w:line="900" w:lineRule="atLeast"/>
      <w:jc w:val="center"/>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F60238"/>
    <w:pPr>
      <w:keepNext/>
      <w:keepLines/>
      <w:numPr>
        <w:numId w:val="1"/>
      </w:numPr>
      <w:spacing w:after="0" w:line="600" w:lineRule="atLeast"/>
      <w:contextualSpacing/>
      <w:textAlignment w:val="baseline"/>
      <w:outlineLvl w:val="1"/>
    </w:pPr>
    <w:rPr>
      <w:rFonts w:eastAsiaTheme="majorEastAsia"/>
      <w:b/>
      <w:color w:val="FFFFFF" w:themeColor="background1"/>
      <w:sz w:val="48"/>
      <w:szCs w:val="26"/>
    </w:rPr>
  </w:style>
  <w:style w:type="paragraph" w:styleId="Titre3">
    <w:name w:val="heading 3"/>
    <w:aliases w:val="Titre 3 CGPC"/>
    <w:basedOn w:val="CGPC-elearning"/>
    <w:next w:val="Normal"/>
    <w:link w:val="Titre3Car"/>
    <w:autoRedefine/>
    <w:uiPriority w:val="9"/>
    <w:unhideWhenUsed/>
    <w:qFormat/>
    <w:rsid w:val="00F60238"/>
    <w:pPr>
      <w:keepNext/>
      <w:keepLines/>
      <w:numPr>
        <w:numId w:val="4"/>
      </w:numPr>
      <w:shd w:val="clear" w:color="auto" w:fill="FFFFFF"/>
      <w:spacing w:after="0" w:line="675" w:lineRule="atLeast"/>
      <w:textAlignment w:val="baseline"/>
      <w:outlineLvl w:val="2"/>
    </w:pPr>
    <w:rPr>
      <w:rFonts w:eastAsia="Times New Roman"/>
      <w:b/>
      <w:color w:val="3A5D9C"/>
      <w:sz w:val="44"/>
      <w:szCs w:val="30"/>
      <w:lang w:eastAsia="fr-FR"/>
    </w:rPr>
  </w:style>
  <w:style w:type="paragraph" w:styleId="Titre4">
    <w:name w:val="heading 4"/>
    <w:aliases w:val="Titre 4 CGPC"/>
    <w:basedOn w:val="CGPC-elearning"/>
    <w:next w:val="Normal"/>
    <w:link w:val="Titre4Car"/>
    <w:autoRedefine/>
    <w:uiPriority w:val="9"/>
    <w:unhideWhenUsed/>
    <w:qFormat/>
    <w:rsid w:val="00D47B70"/>
    <w:pPr>
      <w:keepNext/>
      <w:keepLines/>
      <w:numPr>
        <w:numId w:val="31"/>
      </w:numPr>
      <w:spacing w:before="280" w:after="240"/>
      <w:outlineLvl w:val="3"/>
    </w:pPr>
    <w:rPr>
      <w:rFonts w:eastAsiaTheme="majorEastAsia" w:cstheme="majorBidi"/>
      <w:b/>
      <w:iCs/>
      <w:color w:val="2F5496" w:themeColor="accent1" w:themeShade="BF"/>
      <w:sz w:val="32"/>
      <w:u w:val="single"/>
    </w:rPr>
  </w:style>
  <w:style w:type="paragraph" w:styleId="Titre5">
    <w:name w:val="heading 5"/>
    <w:aliases w:val="Titre 5 CGPC"/>
    <w:basedOn w:val="CGPC-elearning"/>
    <w:next w:val="Normal"/>
    <w:link w:val="Titre5Car"/>
    <w:autoRedefine/>
    <w:uiPriority w:val="9"/>
    <w:unhideWhenUsed/>
    <w:qFormat/>
    <w:rsid w:val="00D47B70"/>
    <w:pPr>
      <w:keepNext/>
      <w:keepLines/>
      <w:numPr>
        <w:numId w:val="13"/>
      </w:numPr>
      <w:spacing w:before="400" w:after="360"/>
      <w:outlineLvl w:val="4"/>
    </w:pPr>
    <w:rPr>
      <w:rFonts w:eastAsia="Times New Roman" w:cstheme="majorBidi"/>
      <w:b/>
      <w:i/>
      <w:color w:val="2F5496" w:themeColor="accent1" w:themeShade="BF"/>
      <w:lang w:eastAsia="fr-FR"/>
    </w:rPr>
  </w:style>
  <w:style w:type="paragraph" w:styleId="Titre6">
    <w:name w:val="heading 6"/>
    <w:basedOn w:val="Normal"/>
    <w:next w:val="Normal"/>
    <w:link w:val="Titre6Car"/>
    <w:autoRedefine/>
    <w:uiPriority w:val="9"/>
    <w:unhideWhenUsed/>
    <w:qFormat/>
    <w:rsid w:val="00081F20"/>
    <w:pPr>
      <w:keepNext/>
      <w:keepLines/>
      <w:numPr>
        <w:numId w:val="5"/>
      </w:numPr>
      <w:spacing w:before="40" w:after="0"/>
      <w:outlineLvl w:val="5"/>
    </w:pPr>
    <w:rPr>
      <w:rFonts w:asciiTheme="majorHAnsi" w:eastAsiaTheme="majorEastAsia" w:hAnsiTheme="majorHAnsi" w:cstheme="majorBidi"/>
      <w:b/>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F60238"/>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7372DA"/>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551470"/>
    <w:pPr>
      <w:jc w:val="left"/>
    </w:pPr>
    <w:rPr>
      <w:rFonts w:cs="Open Sans"/>
      <w:bCs/>
      <w:color w:val="666666"/>
      <w:kern w:val="2"/>
      <w:szCs w:val="21"/>
      <w:bdr w:val="none" w:sz="0" w:space="0" w:color="auto" w:frame="1"/>
      <w14:ligatures w14:val="standardContextual"/>
    </w:rPr>
  </w:style>
  <w:style w:type="character" w:customStyle="1" w:styleId="CGPC-elearningCar">
    <w:name w:val="CGPC-elearning Car"/>
    <w:basedOn w:val="Policepardfaut"/>
    <w:link w:val="CGPC-elearning"/>
    <w:rsid w:val="00551470"/>
    <w:rPr>
      <w:rFonts w:ascii="Open Sans" w:hAnsi="Open Sans" w:cs="Open Sans"/>
      <w:bCs/>
      <w:color w:val="666666"/>
      <w:sz w:val="24"/>
      <w:szCs w:val="21"/>
      <w:bdr w:val="none" w:sz="0" w:space="0" w:color="auto" w:frame="1"/>
    </w:rPr>
  </w:style>
  <w:style w:type="character" w:customStyle="1" w:styleId="Titre3Car">
    <w:name w:val="Titre 3 Car"/>
    <w:aliases w:val="Titre 3 CGPC Car"/>
    <w:basedOn w:val="Policepardfaut"/>
    <w:link w:val="Titre3"/>
    <w:uiPriority w:val="9"/>
    <w:rsid w:val="00F60238"/>
    <w:rPr>
      <w:rFonts w:ascii="Open Sans" w:eastAsia="Times New Roman" w:hAnsi="Open Sans" w:cs="Open Sans"/>
      <w:b/>
      <w:bCs/>
      <w:color w:val="3A5D9C"/>
      <w:sz w:val="44"/>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D47B70"/>
    <w:rPr>
      <w:rFonts w:ascii="Open Sans" w:eastAsiaTheme="majorEastAsia" w:hAnsi="Open Sans" w:cstheme="majorBidi"/>
      <w:b/>
      <w:bCs/>
      <w:iCs/>
      <w:color w:val="2F5496" w:themeColor="accent1" w:themeShade="BF"/>
      <w:sz w:val="32"/>
      <w:szCs w:val="21"/>
      <w:u w:val="single"/>
      <w:bdr w:val="none" w:sz="0" w:space="0" w:color="auto" w:frame="1"/>
    </w:rPr>
  </w:style>
  <w:style w:type="character" w:customStyle="1" w:styleId="Titre5Car">
    <w:name w:val="Titre 5 Car"/>
    <w:aliases w:val="Titre 5 CGPC Car"/>
    <w:basedOn w:val="Policepardfaut"/>
    <w:link w:val="Titre5"/>
    <w:uiPriority w:val="9"/>
    <w:rsid w:val="00D47B70"/>
    <w:rPr>
      <w:rFonts w:ascii="Open Sans" w:eastAsia="Times New Roman" w:hAnsi="Open Sans" w:cstheme="majorBidi"/>
      <w:b/>
      <w:bCs/>
      <w:i/>
      <w:color w:val="2F5496" w:themeColor="accent1" w:themeShade="BF"/>
      <w:sz w:val="28"/>
      <w:szCs w:val="21"/>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rsid w:val="00081F20"/>
    <w:rPr>
      <w:rFonts w:asciiTheme="majorHAnsi" w:eastAsiaTheme="majorEastAsia" w:hAnsiTheme="majorHAnsi" w:cstheme="majorBidi"/>
      <w:b/>
      <w:color w:val="1F3763" w:themeColor="accent1" w:themeShade="7F"/>
      <w:kern w:val="0"/>
      <w:sz w:val="28"/>
      <w14:ligatures w14:val="none"/>
    </w:rPr>
  </w:style>
  <w:style w:type="character" w:customStyle="1" w:styleId="Mentionnonrsolue1">
    <w:name w:val="Mention non résolue1"/>
    <w:basedOn w:val="Policepardfaut"/>
    <w:uiPriority w:val="99"/>
    <w:semiHidden/>
    <w:unhideWhenUsed/>
    <w:rsid w:val="00605F62"/>
    <w:rPr>
      <w:color w:val="605E5C"/>
      <w:shd w:val="clear" w:color="auto" w:fill="E1DFDD"/>
    </w:rPr>
  </w:style>
  <w:style w:type="paragraph" w:styleId="Textedebulles">
    <w:name w:val="Balloon Text"/>
    <w:basedOn w:val="Normal"/>
    <w:link w:val="TextedebullesCar"/>
    <w:uiPriority w:val="99"/>
    <w:semiHidden/>
    <w:unhideWhenUsed/>
    <w:rsid w:val="00C77AF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77AFC"/>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1293647">
      <w:bodyDiv w:val="1"/>
      <w:marLeft w:val="0"/>
      <w:marRight w:val="0"/>
      <w:marTop w:val="0"/>
      <w:marBottom w:val="0"/>
      <w:divBdr>
        <w:top w:val="none" w:sz="0" w:space="0" w:color="auto"/>
        <w:left w:val="none" w:sz="0" w:space="0" w:color="auto"/>
        <w:bottom w:val="none" w:sz="0" w:space="0" w:color="auto"/>
        <w:right w:val="none" w:sz="0" w:space="0" w:color="auto"/>
      </w:divBdr>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894051895">
      <w:bodyDiv w:val="1"/>
      <w:marLeft w:val="0"/>
      <w:marRight w:val="0"/>
      <w:marTop w:val="0"/>
      <w:marBottom w:val="0"/>
      <w:divBdr>
        <w:top w:val="none" w:sz="0" w:space="0" w:color="auto"/>
        <w:left w:val="none" w:sz="0" w:space="0" w:color="auto"/>
        <w:bottom w:val="none" w:sz="0" w:space="0" w:color="auto"/>
        <w:right w:val="none" w:sz="0" w:space="0" w:color="auto"/>
      </w:divBdr>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992728">
      <w:bodyDiv w:val="1"/>
      <w:marLeft w:val="0"/>
      <w:marRight w:val="0"/>
      <w:marTop w:val="0"/>
      <w:marBottom w:val="0"/>
      <w:divBdr>
        <w:top w:val="none" w:sz="0" w:space="0" w:color="auto"/>
        <w:left w:val="none" w:sz="0" w:space="0" w:color="auto"/>
        <w:bottom w:val="none" w:sz="0" w:space="0" w:color="auto"/>
        <w:right w:val="none" w:sz="0" w:space="0" w:color="auto"/>
      </w:divBdr>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161969436">
      <w:bodyDiv w:val="1"/>
      <w:marLeft w:val="0"/>
      <w:marRight w:val="0"/>
      <w:marTop w:val="0"/>
      <w:marBottom w:val="0"/>
      <w:divBdr>
        <w:top w:val="none" w:sz="0" w:space="0" w:color="auto"/>
        <w:left w:val="none" w:sz="0" w:space="0" w:color="auto"/>
        <w:bottom w:val="none" w:sz="0" w:space="0" w:color="auto"/>
        <w:right w:val="none" w:sz="0" w:space="0" w:color="auto"/>
      </w:divBdr>
      <w:divsChild>
        <w:div w:id="922228996">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427459524">
      <w:bodyDiv w:val="1"/>
      <w:marLeft w:val="0"/>
      <w:marRight w:val="0"/>
      <w:marTop w:val="0"/>
      <w:marBottom w:val="0"/>
      <w:divBdr>
        <w:top w:val="none" w:sz="0" w:space="0" w:color="auto"/>
        <w:left w:val="none" w:sz="0" w:space="0" w:color="auto"/>
        <w:bottom w:val="none" w:sz="0" w:space="0" w:color="auto"/>
        <w:right w:val="none" w:sz="0" w:space="0" w:color="auto"/>
      </w:divBdr>
    </w:div>
    <w:div w:id="1457217371">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220890">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C837568-6025-4AB9-8FF8-74ECDD0A38A6}"/>
</file>

<file path=customXml/itemProps2.xml><?xml version="1.0" encoding="utf-8"?>
<ds:datastoreItem xmlns:ds="http://schemas.openxmlformats.org/officeDocument/2006/customXml" ds:itemID="{E2C8F440-A2BA-45A6-A6C6-0A7811CB1C06}">
  <ds:schemaRefs>
    <ds:schemaRef ds:uri="http://schemas.openxmlformats.org/officeDocument/2006/bibliography"/>
  </ds:schemaRefs>
</ds:datastoreItem>
</file>

<file path=customXml/itemProps3.xml><?xml version="1.0" encoding="utf-8"?>
<ds:datastoreItem xmlns:ds="http://schemas.openxmlformats.org/officeDocument/2006/customXml" ds:itemID="{C3C28ABA-0571-465B-B282-DFE2828049B9}">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0B39B4AC-D476-4729-92C9-97F1BA46EA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575</Words>
  <Characters>3284</Characters>
  <Application>Microsoft Office Word</Application>
  <DocSecurity>0</DocSecurity>
  <Lines>27</Lines>
  <Paragraphs>7</Paragraphs>
  <ScaleCrop>false</ScaleCrop>
  <HeadingPairs>
    <vt:vector size="2" baseType="variant">
      <vt:variant>
        <vt:lpstr>Titre</vt:lpstr>
      </vt:variant>
      <vt:variant>
        <vt:i4>1</vt:i4>
      </vt:variant>
    </vt:vector>
  </HeadingPairs>
  <TitlesOfParts>
    <vt:vector size="1" baseType="lpstr">
      <vt:lpstr>Chapitre 5</vt:lpstr>
    </vt:vector>
  </TitlesOfParts>
  <Company>CGPC - membre de FPSB</Company>
  <LinksUpToDate>false</LinksUpToDate>
  <CharactersWithSpaces>3852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5 : Les successions et libéralités transfrontalières</dc:title>
  <dc:subject>Les successions et libéralités transfrontalières</dc:subject>
  <dc:creator>Renaud Duval</dc:creator>
  <cp:lastModifiedBy>Renaud Duval</cp:lastModifiedBy>
  <cp:revision>4</cp:revision>
  <cp:lastPrinted>2024-02-16T15:53:00Z</cp:lastPrinted>
  <dcterms:created xsi:type="dcterms:W3CDTF">2024-03-30T11:36:00Z</dcterms:created>
  <dcterms:modified xsi:type="dcterms:W3CDTF">2025-01-02T15:54:00Z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